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4753" w:rsidRDefault="00824753">
      <w:pPr>
        <w:pBdr>
          <w:top w:val="nil"/>
          <w:left w:val="nil"/>
          <w:bottom w:val="nil"/>
          <w:right w:val="nil"/>
          <w:between w:val="nil"/>
        </w:pBdr>
        <w:spacing w:before="1588" w:after="567"/>
        <w:jc w:val="both"/>
        <w:rPr>
          <w:rFonts w:ascii="Times" w:eastAsia="Times" w:hAnsi="Times" w:cs="Times"/>
          <w:b/>
          <w:color w:val="000000"/>
          <w:sz w:val="34"/>
          <w:szCs w:val="34"/>
        </w:rPr>
      </w:pPr>
    </w:p>
    <w:p w14:paraId="00000002" w14:textId="58568E64" w:rsidR="00824753" w:rsidRDefault="003D5FCD">
      <w:pPr>
        <w:pBdr>
          <w:top w:val="nil"/>
          <w:left w:val="nil"/>
          <w:bottom w:val="nil"/>
          <w:right w:val="nil"/>
          <w:between w:val="nil"/>
        </w:pBdr>
        <w:spacing w:before="1588" w:after="567"/>
        <w:jc w:val="both"/>
        <w:rPr>
          <w:rFonts w:ascii="Times" w:eastAsia="Times" w:hAnsi="Times" w:cs="Times"/>
          <w:b/>
          <w:i/>
          <w:color w:val="000000"/>
          <w:sz w:val="34"/>
          <w:szCs w:val="34"/>
        </w:rPr>
      </w:pPr>
      <w:r w:rsidRPr="003D5FCD">
        <w:rPr>
          <w:rFonts w:ascii="Times" w:eastAsia="Times" w:hAnsi="Times" w:cs="Times"/>
          <w:b/>
          <w:color w:val="000000"/>
          <w:sz w:val="34"/>
          <w:szCs w:val="34"/>
        </w:rPr>
        <w:t>I laboratori del Piano Lauree Scientifiche come contesto di ricerca in didattica della fisica: l'esperienza di Pavia.</w:t>
      </w:r>
    </w:p>
    <w:p w14:paraId="00000003" w14:textId="2B9D59B2" w:rsidR="00824753" w:rsidRDefault="003D5FCD">
      <w:pPr>
        <w:pBdr>
          <w:top w:val="nil"/>
          <w:left w:val="nil"/>
          <w:bottom w:val="nil"/>
          <w:right w:val="nil"/>
          <w:between w:val="nil"/>
        </w:pBdr>
        <w:ind w:left="1418"/>
        <w:jc w:val="both"/>
        <w:rPr>
          <w:rFonts w:ascii="Times New Roman" w:eastAsia="Times New Roman" w:hAnsi="Times New Roman" w:cs="Times New Roman"/>
          <w:b/>
          <w:color w:val="000000"/>
        </w:rPr>
      </w:pPr>
      <w:r>
        <w:rPr>
          <w:rFonts w:ascii="Times" w:eastAsia="Times" w:hAnsi="Times" w:cs="Times"/>
          <w:b/>
          <w:color w:val="000000"/>
        </w:rPr>
        <w:t>Massimiliano</w:t>
      </w:r>
      <w:r w:rsidR="00453F34">
        <w:rPr>
          <w:rFonts w:ascii="Times" w:eastAsia="Times" w:hAnsi="Times" w:cs="Times"/>
          <w:b/>
          <w:color w:val="000000"/>
        </w:rPr>
        <w:t xml:space="preserve"> </w:t>
      </w:r>
      <w:r>
        <w:rPr>
          <w:rFonts w:ascii="Times" w:eastAsia="Times" w:hAnsi="Times" w:cs="Times"/>
          <w:b/>
          <w:color w:val="000000"/>
        </w:rPr>
        <w:t>MALGIERI</w:t>
      </w:r>
      <w:r w:rsidR="00453F34">
        <w:rPr>
          <w:rFonts w:ascii="Times" w:eastAsia="Times" w:hAnsi="Times" w:cs="Times"/>
          <w:color w:val="000000"/>
          <w:vertAlign w:val="superscript"/>
        </w:rPr>
        <w:t>1</w:t>
      </w:r>
    </w:p>
    <w:p w14:paraId="00000004" w14:textId="4E473ED3" w:rsidR="00824753" w:rsidRDefault="00453F34">
      <w:pPr>
        <w:pBdr>
          <w:top w:val="nil"/>
          <w:left w:val="nil"/>
          <w:bottom w:val="nil"/>
          <w:right w:val="nil"/>
          <w:between w:val="nil"/>
        </w:pBdr>
        <w:tabs>
          <w:tab w:val="left" w:pos="567"/>
          <w:tab w:val="left" w:pos="426"/>
        </w:tabs>
        <w:ind w:left="1418"/>
        <w:rPr>
          <w:rFonts w:ascii="Times" w:eastAsia="Times" w:hAnsi="Times" w:cs="Times"/>
          <w:i/>
          <w:color w:val="000000"/>
        </w:rPr>
      </w:pPr>
      <w:r>
        <w:rPr>
          <w:rFonts w:ascii="Times" w:eastAsia="Times" w:hAnsi="Times" w:cs="Times"/>
          <w:color w:val="000000"/>
          <w:vertAlign w:val="superscript"/>
        </w:rPr>
        <w:t>1</w:t>
      </w:r>
      <w:r>
        <w:rPr>
          <w:rFonts w:ascii="Times" w:eastAsia="Times" w:hAnsi="Times" w:cs="Times"/>
          <w:i/>
          <w:color w:val="000000"/>
        </w:rPr>
        <w:t xml:space="preserve">Dipartimento </w:t>
      </w:r>
      <w:r w:rsidR="003D5FCD">
        <w:rPr>
          <w:rFonts w:ascii="Times" w:eastAsia="Times" w:hAnsi="Times" w:cs="Times"/>
          <w:i/>
          <w:color w:val="000000"/>
        </w:rPr>
        <w:t>di Fisica, Università di Pavia</w:t>
      </w:r>
    </w:p>
    <w:p w14:paraId="00000007" w14:textId="4C14F260" w:rsidR="00824753" w:rsidRDefault="00453F34">
      <w:pPr>
        <w:pBdr>
          <w:top w:val="nil"/>
          <w:left w:val="nil"/>
          <w:bottom w:val="nil"/>
          <w:right w:val="nil"/>
          <w:between w:val="nil"/>
        </w:pBdr>
        <w:tabs>
          <w:tab w:val="left" w:pos="567"/>
          <w:tab w:val="left" w:pos="426"/>
        </w:tabs>
        <w:ind w:left="1418"/>
        <w:rPr>
          <w:rFonts w:ascii="Times New Roman" w:eastAsia="Times New Roman" w:hAnsi="Times New Roman" w:cs="Times New Roman"/>
          <w:color w:val="000000"/>
        </w:rPr>
      </w:pPr>
      <w:r>
        <w:rPr>
          <w:rFonts w:ascii="Times" w:eastAsia="Times" w:hAnsi="Times" w:cs="Times"/>
          <w:color w:val="000000"/>
        </w:rPr>
        <w:t xml:space="preserve">e-mail di riferimento: </w:t>
      </w:r>
      <w:r w:rsidR="003D5FCD">
        <w:rPr>
          <w:rFonts w:ascii="Times" w:eastAsia="Times" w:hAnsi="Times" w:cs="Times"/>
          <w:color w:val="000000"/>
        </w:rPr>
        <w:t>massimiliano.malgieri@unipv.it</w:t>
      </w:r>
    </w:p>
    <w:p w14:paraId="00000008" w14:textId="77777777" w:rsidR="00824753" w:rsidRDefault="00824753">
      <w:pPr>
        <w:pBdr>
          <w:top w:val="nil"/>
          <w:left w:val="nil"/>
          <w:bottom w:val="nil"/>
          <w:right w:val="nil"/>
          <w:between w:val="nil"/>
        </w:pBdr>
        <w:ind w:left="1418"/>
        <w:jc w:val="both"/>
        <w:rPr>
          <w:rFonts w:ascii="Times" w:eastAsia="Times" w:hAnsi="Times" w:cs="Times"/>
          <w:b/>
          <w:color w:val="000000"/>
          <w:sz w:val="20"/>
          <w:szCs w:val="20"/>
        </w:rPr>
      </w:pPr>
    </w:p>
    <w:p w14:paraId="00000009" w14:textId="61E49190" w:rsidR="00824753" w:rsidRDefault="00453F34">
      <w:pPr>
        <w:pBdr>
          <w:top w:val="nil"/>
          <w:left w:val="nil"/>
          <w:bottom w:val="nil"/>
          <w:right w:val="nil"/>
          <w:between w:val="nil"/>
        </w:pBdr>
        <w:ind w:left="1418"/>
        <w:jc w:val="both"/>
        <w:rPr>
          <w:rFonts w:ascii="Times New Roman" w:eastAsia="Times New Roman" w:hAnsi="Times New Roman" w:cs="Times New Roman"/>
          <w:color w:val="000000"/>
        </w:rPr>
      </w:pPr>
      <w:r>
        <w:rPr>
          <w:rFonts w:ascii="Times" w:eastAsia="Times" w:hAnsi="Times" w:cs="Times"/>
          <w:b/>
          <w:color w:val="000000"/>
          <w:sz w:val="20"/>
          <w:szCs w:val="20"/>
        </w:rPr>
        <w:br/>
      </w:r>
      <w:r>
        <w:rPr>
          <w:rFonts w:ascii="Times New Roman" w:eastAsia="Times New Roman" w:hAnsi="Times New Roman" w:cs="Times New Roman"/>
          <w:b/>
          <w:color w:val="000000"/>
        </w:rPr>
        <w:t xml:space="preserve">Abstract </w:t>
      </w:r>
    </w:p>
    <w:p w14:paraId="789DAF3B" w14:textId="2FA563C4" w:rsidR="003D5FCD" w:rsidRDefault="003D5FCD">
      <w:pPr>
        <w:pBdr>
          <w:top w:val="nil"/>
          <w:left w:val="nil"/>
          <w:bottom w:val="nil"/>
          <w:right w:val="nil"/>
          <w:between w:val="nil"/>
        </w:pBdr>
        <w:tabs>
          <w:tab w:val="left" w:pos="709"/>
          <w:tab w:val="left" w:pos="851"/>
        </w:tabs>
        <w:spacing w:before="120"/>
        <w:ind w:left="1418"/>
        <w:jc w:val="both"/>
        <w:rPr>
          <w:rFonts w:ascii="Times New Roman" w:eastAsia="Times New Roman" w:hAnsi="Times New Roman" w:cs="Times New Roman"/>
          <w:color w:val="000000"/>
        </w:rPr>
      </w:pPr>
      <w:r w:rsidRPr="003D5FCD">
        <w:rPr>
          <w:rFonts w:ascii="Times New Roman" w:eastAsia="Times New Roman" w:hAnsi="Times New Roman" w:cs="Times New Roman"/>
          <w:color w:val="000000"/>
        </w:rPr>
        <w:t>Il PLS, nato con l'obiettivo di migliorare il raccordo tra scuola e università favorendo l'orientamento degli studenti e la formazione degli insegnanti, nel corso degli anni si è integrato nell'attività di ricerca del Gruppo di</w:t>
      </w:r>
      <w:r>
        <w:rPr>
          <w:rFonts w:ascii="Times New Roman" w:eastAsia="Times New Roman" w:hAnsi="Times New Roman" w:cs="Times New Roman"/>
          <w:color w:val="000000"/>
        </w:rPr>
        <w:t xml:space="preserve"> ricerca in</w:t>
      </w:r>
      <w:r w:rsidRPr="003D5FCD">
        <w:rPr>
          <w:rFonts w:ascii="Times New Roman" w:eastAsia="Times New Roman" w:hAnsi="Times New Roman" w:cs="Times New Roman"/>
          <w:color w:val="000000"/>
        </w:rPr>
        <w:t xml:space="preserve"> Didattica della Fisica d</w:t>
      </w:r>
      <w:r>
        <w:rPr>
          <w:rFonts w:ascii="Times New Roman" w:eastAsia="Times New Roman" w:hAnsi="Times New Roman" w:cs="Times New Roman"/>
          <w:color w:val="000000"/>
        </w:rPr>
        <w:t>ell’Università di</w:t>
      </w:r>
      <w:r w:rsidRPr="003D5FCD">
        <w:rPr>
          <w:rFonts w:ascii="Times New Roman" w:eastAsia="Times New Roman" w:hAnsi="Times New Roman" w:cs="Times New Roman"/>
          <w:color w:val="000000"/>
        </w:rPr>
        <w:t xml:space="preserve"> Pavia costituendo uno stimolo importante allo sviluppo di nuove linee di indagine. Si è creata una sinergia </w:t>
      </w:r>
      <w:r>
        <w:rPr>
          <w:rFonts w:ascii="Times New Roman" w:eastAsia="Times New Roman" w:hAnsi="Times New Roman" w:cs="Times New Roman"/>
          <w:color w:val="000000"/>
        </w:rPr>
        <w:t xml:space="preserve">proficua </w:t>
      </w:r>
      <w:r w:rsidRPr="003D5FCD">
        <w:rPr>
          <w:rFonts w:ascii="Times New Roman" w:eastAsia="Times New Roman" w:hAnsi="Times New Roman" w:cs="Times New Roman"/>
          <w:color w:val="000000"/>
        </w:rPr>
        <w:t>che</w:t>
      </w:r>
      <w:r w:rsidR="00953144">
        <w:rPr>
          <w:rFonts w:ascii="Times New Roman" w:eastAsia="Times New Roman" w:hAnsi="Times New Roman" w:cs="Times New Roman"/>
          <w:color w:val="000000"/>
        </w:rPr>
        <w:t>, caratterizzando in modo progressivamente più marcato</w:t>
      </w:r>
      <w:r w:rsidRPr="003D5FCD">
        <w:rPr>
          <w:rFonts w:ascii="Times New Roman" w:eastAsia="Times New Roman" w:hAnsi="Times New Roman" w:cs="Times New Roman"/>
          <w:color w:val="000000"/>
        </w:rPr>
        <w:t xml:space="preserve"> le attività</w:t>
      </w:r>
      <w:r w:rsidR="00953144">
        <w:rPr>
          <w:rFonts w:ascii="Times New Roman" w:eastAsia="Times New Roman" w:hAnsi="Times New Roman" w:cs="Times New Roman"/>
          <w:color w:val="000000"/>
        </w:rPr>
        <w:t xml:space="preserve"> laboratoriali</w:t>
      </w:r>
      <w:r w:rsidRPr="003D5FCD">
        <w:rPr>
          <w:rFonts w:ascii="Times New Roman" w:eastAsia="Times New Roman" w:hAnsi="Times New Roman" w:cs="Times New Roman"/>
          <w:color w:val="000000"/>
        </w:rPr>
        <w:t xml:space="preserve"> </w:t>
      </w:r>
      <w:r w:rsidR="00953144">
        <w:rPr>
          <w:rFonts w:ascii="Times New Roman" w:eastAsia="Times New Roman" w:hAnsi="Times New Roman" w:cs="Times New Roman"/>
          <w:color w:val="000000"/>
        </w:rPr>
        <w:t xml:space="preserve">organizzate </w:t>
      </w:r>
      <w:r w:rsidRPr="003D5FCD">
        <w:rPr>
          <w:rFonts w:ascii="Times New Roman" w:eastAsia="Times New Roman" w:hAnsi="Times New Roman" w:cs="Times New Roman"/>
          <w:color w:val="000000"/>
        </w:rPr>
        <w:t>con gli studenti</w:t>
      </w:r>
      <w:r>
        <w:rPr>
          <w:rFonts w:ascii="Times New Roman" w:eastAsia="Times New Roman" w:hAnsi="Times New Roman" w:cs="Times New Roman"/>
          <w:color w:val="000000"/>
        </w:rPr>
        <w:t xml:space="preserve"> come contesto di ricerca, ha stimolato gli insegnanti </w:t>
      </w:r>
      <w:r w:rsidR="00953144">
        <w:rPr>
          <w:rFonts w:ascii="Times New Roman" w:eastAsia="Times New Roman" w:hAnsi="Times New Roman" w:cs="Times New Roman"/>
          <w:color w:val="000000"/>
        </w:rPr>
        <w:t xml:space="preserve">che partecipavano con le loro classi </w:t>
      </w:r>
      <w:r>
        <w:rPr>
          <w:rFonts w:ascii="Times New Roman" w:eastAsia="Times New Roman" w:hAnsi="Times New Roman" w:cs="Times New Roman"/>
          <w:color w:val="000000"/>
        </w:rPr>
        <w:t xml:space="preserve">all’innovazione didattica, </w:t>
      </w:r>
      <w:r w:rsidR="00953144">
        <w:rPr>
          <w:rFonts w:ascii="Times New Roman" w:eastAsia="Times New Roman" w:hAnsi="Times New Roman" w:cs="Times New Roman"/>
          <w:color w:val="000000"/>
        </w:rPr>
        <w:t xml:space="preserve">ha consentito di comprendere con maggiore chiarezza alcune dinamiche intellettuali degli studenti, </w:t>
      </w:r>
      <w:r>
        <w:rPr>
          <w:rFonts w:ascii="Times New Roman" w:eastAsia="Times New Roman" w:hAnsi="Times New Roman" w:cs="Times New Roman"/>
          <w:color w:val="000000"/>
        </w:rPr>
        <w:t xml:space="preserve">e spesso ha costituito anche il </w:t>
      </w:r>
      <w:r w:rsidRPr="003D5FCD">
        <w:rPr>
          <w:rFonts w:ascii="Times New Roman" w:eastAsia="Times New Roman" w:hAnsi="Times New Roman" w:cs="Times New Roman"/>
          <w:i/>
          <w:iCs/>
          <w:color w:val="000000"/>
        </w:rPr>
        <w:t>setting</w:t>
      </w:r>
      <w:r>
        <w:rPr>
          <w:rFonts w:ascii="Times New Roman" w:eastAsia="Times New Roman" w:hAnsi="Times New Roman" w:cs="Times New Roman"/>
          <w:color w:val="000000"/>
        </w:rPr>
        <w:t xml:space="preserve"> ideale per avvicinare giovani studenti universitari, in particolare laureandi dell’indirizzo in didattica e Storia della Fisica, ai metodi della ricerca in didattica</w:t>
      </w:r>
      <w:r w:rsidRPr="003D5FCD">
        <w:rPr>
          <w:rFonts w:ascii="Times New Roman" w:eastAsia="Times New Roman" w:hAnsi="Times New Roman" w:cs="Times New Roman"/>
          <w:color w:val="000000"/>
        </w:rPr>
        <w:t>. Saranno discussi alcuni esempi di laboratori</w:t>
      </w:r>
      <w:r w:rsidR="00953144">
        <w:rPr>
          <w:rFonts w:ascii="Times New Roman" w:eastAsia="Times New Roman" w:hAnsi="Times New Roman" w:cs="Times New Roman"/>
          <w:color w:val="000000"/>
        </w:rPr>
        <w:t xml:space="preserve"> che il dipartimento di Fisica di Pavia organizza da molti anni, coinvolgendo centinaia di studenti l’anno</w:t>
      </w:r>
      <w:r w:rsidRPr="003D5FCD">
        <w:rPr>
          <w:rFonts w:ascii="Times New Roman" w:eastAsia="Times New Roman" w:hAnsi="Times New Roman" w:cs="Times New Roman"/>
          <w:color w:val="000000"/>
        </w:rPr>
        <w:t>, come quello sugli effetti termici della radiazione e l'effetto serra</w:t>
      </w:r>
      <w:r>
        <w:rPr>
          <w:rFonts w:ascii="Times New Roman" w:eastAsia="Times New Roman" w:hAnsi="Times New Roman" w:cs="Times New Roman"/>
          <w:color w:val="000000"/>
        </w:rPr>
        <w:t xml:space="preserve"> [1]</w:t>
      </w:r>
      <w:r w:rsidRPr="003D5FCD">
        <w:rPr>
          <w:rFonts w:ascii="Times New Roman" w:eastAsia="Times New Roman" w:hAnsi="Times New Roman" w:cs="Times New Roman"/>
          <w:color w:val="000000"/>
        </w:rPr>
        <w:t>, quello sulle forze magnetiche</w:t>
      </w:r>
      <w:r>
        <w:rPr>
          <w:rFonts w:ascii="Times New Roman" w:eastAsia="Times New Roman" w:hAnsi="Times New Roman" w:cs="Times New Roman"/>
          <w:color w:val="000000"/>
        </w:rPr>
        <w:t xml:space="preserve"> [</w:t>
      </w:r>
      <w:r w:rsidR="00297D6C">
        <w:rPr>
          <w:rFonts w:ascii="Times New Roman" w:eastAsia="Times New Roman" w:hAnsi="Times New Roman" w:cs="Times New Roman"/>
          <w:color w:val="000000"/>
        </w:rPr>
        <w:t>2,3</w:t>
      </w:r>
      <w:r>
        <w:rPr>
          <w:rFonts w:ascii="Times New Roman" w:eastAsia="Times New Roman" w:hAnsi="Times New Roman" w:cs="Times New Roman"/>
          <w:color w:val="000000"/>
        </w:rPr>
        <w:t>]</w:t>
      </w:r>
      <w:r w:rsidRPr="003D5FCD">
        <w:rPr>
          <w:rFonts w:ascii="Times New Roman" w:eastAsia="Times New Roman" w:hAnsi="Times New Roman" w:cs="Times New Roman"/>
          <w:color w:val="000000"/>
        </w:rPr>
        <w:t>, quello sull'efficienza dei LED e la stima della costante di Planck</w:t>
      </w:r>
      <w:r>
        <w:rPr>
          <w:rFonts w:ascii="Times New Roman" w:eastAsia="Times New Roman" w:hAnsi="Times New Roman" w:cs="Times New Roman"/>
          <w:color w:val="000000"/>
        </w:rPr>
        <w:t xml:space="preserve"> [</w:t>
      </w:r>
      <w:r w:rsidR="00297D6C">
        <w:rPr>
          <w:rFonts w:ascii="Times New Roman" w:eastAsia="Times New Roman" w:hAnsi="Times New Roman" w:cs="Times New Roman"/>
          <w:color w:val="000000"/>
        </w:rPr>
        <w:t>4</w:t>
      </w:r>
      <w:r>
        <w:rPr>
          <w:rFonts w:ascii="Times New Roman" w:eastAsia="Times New Roman" w:hAnsi="Times New Roman" w:cs="Times New Roman"/>
          <w:color w:val="000000"/>
        </w:rPr>
        <w:t>]</w:t>
      </w:r>
      <w:r w:rsidR="00953144">
        <w:rPr>
          <w:rFonts w:ascii="Times New Roman" w:eastAsia="Times New Roman" w:hAnsi="Times New Roman" w:cs="Times New Roman"/>
          <w:color w:val="000000"/>
        </w:rPr>
        <w:t>. Tali esperienze verranno presentate</w:t>
      </w:r>
      <w:r w:rsidRPr="003D5FCD">
        <w:rPr>
          <w:rFonts w:ascii="Times New Roman" w:eastAsia="Times New Roman" w:hAnsi="Times New Roman" w:cs="Times New Roman"/>
          <w:color w:val="000000"/>
        </w:rPr>
        <w:t xml:space="preserve"> come casi paradigmatici di intreccio tra ricerca, attività di formazione e orientamento, sperimentazione didattica</w:t>
      </w:r>
      <w:r>
        <w:rPr>
          <w:rFonts w:ascii="Times New Roman" w:eastAsia="Times New Roman" w:hAnsi="Times New Roman" w:cs="Times New Roman"/>
          <w:color w:val="000000"/>
        </w:rPr>
        <w:t xml:space="preserve"> al servizio della formazione iniziale degli insegnanti</w:t>
      </w:r>
      <w:r w:rsidRPr="003D5FCD">
        <w:rPr>
          <w:rFonts w:ascii="Times New Roman" w:eastAsia="Times New Roman" w:hAnsi="Times New Roman" w:cs="Times New Roman"/>
          <w:color w:val="000000"/>
        </w:rPr>
        <w:t xml:space="preserve">. </w:t>
      </w:r>
      <w:r w:rsidR="00953144">
        <w:rPr>
          <w:rFonts w:ascii="Times New Roman" w:eastAsia="Times New Roman" w:hAnsi="Times New Roman" w:cs="Times New Roman"/>
          <w:color w:val="000000"/>
        </w:rPr>
        <w:t>Saranno</w:t>
      </w:r>
      <w:r w:rsidRPr="003D5FCD">
        <w:rPr>
          <w:rFonts w:ascii="Times New Roman" w:eastAsia="Times New Roman" w:hAnsi="Times New Roman" w:cs="Times New Roman"/>
          <w:color w:val="000000"/>
        </w:rPr>
        <w:t xml:space="preserve"> messi in evidenza i principali risultati di ricerca che sono stati ottenuti negli anni attraverso queste attività, con un focus sulle nuove indicazioni emerse riguardo alle difficoltà di apprendimento degli studenti su temi specifici, all'efficacia di strategie </w:t>
      </w:r>
      <w:r>
        <w:rPr>
          <w:rFonts w:ascii="Times New Roman" w:eastAsia="Times New Roman" w:hAnsi="Times New Roman" w:cs="Times New Roman"/>
          <w:color w:val="000000"/>
        </w:rPr>
        <w:t xml:space="preserve">basate sull’apprendimento cooperativo e </w:t>
      </w:r>
      <w:r w:rsidRPr="003D5FCD">
        <w:rPr>
          <w:rFonts w:ascii="Times New Roman" w:eastAsia="Times New Roman" w:hAnsi="Times New Roman" w:cs="Times New Roman"/>
          <w:color w:val="000000"/>
        </w:rPr>
        <w:t xml:space="preserve">di tipo </w:t>
      </w:r>
      <w:proofErr w:type="spellStart"/>
      <w:r w:rsidRPr="003D5FCD">
        <w:rPr>
          <w:rFonts w:ascii="Times New Roman" w:eastAsia="Times New Roman" w:hAnsi="Times New Roman" w:cs="Times New Roman"/>
          <w:color w:val="000000"/>
        </w:rPr>
        <w:t>Predict-Observe-Explain</w:t>
      </w:r>
      <w:proofErr w:type="spellEnd"/>
      <w:r w:rsidR="00F007E6">
        <w:rPr>
          <w:rFonts w:ascii="Times New Roman" w:eastAsia="Times New Roman" w:hAnsi="Times New Roman" w:cs="Times New Roman"/>
          <w:color w:val="000000"/>
        </w:rPr>
        <w:t xml:space="preserve"> [</w:t>
      </w:r>
      <w:r w:rsidR="00297D6C">
        <w:rPr>
          <w:rFonts w:ascii="Times New Roman" w:eastAsia="Times New Roman" w:hAnsi="Times New Roman" w:cs="Times New Roman"/>
          <w:color w:val="000000"/>
        </w:rPr>
        <w:t>5</w:t>
      </w:r>
      <w:r w:rsidR="00F007E6">
        <w:rPr>
          <w:rFonts w:ascii="Times New Roman" w:eastAsia="Times New Roman" w:hAnsi="Times New Roman" w:cs="Times New Roman"/>
          <w:color w:val="000000"/>
        </w:rPr>
        <w:t>]</w:t>
      </w:r>
      <w:r w:rsidRPr="003D5FCD">
        <w:rPr>
          <w:rFonts w:ascii="Times New Roman" w:eastAsia="Times New Roman" w:hAnsi="Times New Roman" w:cs="Times New Roman"/>
          <w:color w:val="000000"/>
        </w:rPr>
        <w:t>. In parallelo, saranno discussi alcuni dati sugli effetti motivazionali sugli studenti, misurati attraverso il costrutto del</w:t>
      </w:r>
      <w:r w:rsidR="00464933">
        <w:rPr>
          <w:rFonts w:ascii="Times New Roman" w:eastAsia="Times New Roman" w:hAnsi="Times New Roman" w:cs="Times New Roman"/>
          <w:color w:val="000000"/>
        </w:rPr>
        <w:t xml:space="preserve"> coinvolgimento (</w:t>
      </w:r>
      <w:r w:rsidR="00464933" w:rsidRPr="00464933">
        <w:rPr>
          <w:rFonts w:ascii="Times New Roman" w:eastAsia="Times New Roman" w:hAnsi="Times New Roman" w:cs="Times New Roman"/>
          <w:i/>
          <w:iCs/>
          <w:color w:val="000000"/>
        </w:rPr>
        <w:t>engagement</w:t>
      </w:r>
      <w:r w:rsidR="0046493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97D6C">
        <w:rPr>
          <w:rFonts w:ascii="Times New Roman" w:eastAsia="Times New Roman" w:hAnsi="Times New Roman" w:cs="Times New Roman"/>
          <w:color w:val="000000"/>
        </w:rPr>
        <w:t>6</w:t>
      </w:r>
      <w:r>
        <w:rPr>
          <w:rFonts w:ascii="Times New Roman" w:eastAsia="Times New Roman" w:hAnsi="Times New Roman" w:cs="Times New Roman"/>
          <w:color w:val="000000"/>
        </w:rPr>
        <w:t>]</w:t>
      </w:r>
      <w:r w:rsidRPr="003D5FCD">
        <w:rPr>
          <w:rFonts w:ascii="Times New Roman" w:eastAsia="Times New Roman" w:hAnsi="Times New Roman" w:cs="Times New Roman"/>
          <w:color w:val="000000"/>
        </w:rPr>
        <w:t>.</w:t>
      </w:r>
      <w:r w:rsidRPr="003D5FCD">
        <w:rPr>
          <w:rFonts w:ascii="Times New Roman" w:eastAsia="Times New Roman" w:hAnsi="Times New Roman" w:cs="Times New Roman"/>
          <w:color w:val="000000"/>
        </w:rPr>
        <w:t xml:space="preserve"> </w:t>
      </w:r>
    </w:p>
    <w:p w14:paraId="0000000C" w14:textId="7945E0B1" w:rsidR="00824753" w:rsidRDefault="00453F34">
      <w:pPr>
        <w:pBdr>
          <w:top w:val="nil"/>
          <w:left w:val="nil"/>
          <w:bottom w:val="nil"/>
          <w:right w:val="nil"/>
          <w:between w:val="nil"/>
        </w:pBdr>
        <w:tabs>
          <w:tab w:val="left" w:pos="709"/>
          <w:tab w:val="left" w:pos="851"/>
        </w:tabs>
        <w:spacing w:before="120"/>
        <w:ind w:left="1418"/>
        <w:jc w:val="both"/>
        <w:rPr>
          <w:rFonts w:ascii="Times" w:eastAsia="Times" w:hAnsi="Times" w:cs="Times"/>
          <w:color w:val="000000"/>
          <w:sz w:val="18"/>
          <w:szCs w:val="18"/>
        </w:rPr>
      </w:pPr>
      <w:r>
        <w:rPr>
          <w:rFonts w:ascii="Times" w:eastAsia="Times" w:hAnsi="Times" w:cs="Times"/>
          <w:color w:val="000000"/>
          <w:sz w:val="18"/>
          <w:szCs w:val="18"/>
        </w:rPr>
        <w:t xml:space="preserve">[1] </w:t>
      </w:r>
      <w:r w:rsidR="00297D6C" w:rsidRPr="00297D6C">
        <w:rPr>
          <w:rFonts w:ascii="Times" w:eastAsia="Times" w:hAnsi="Times" w:cs="Times"/>
          <w:color w:val="000000"/>
          <w:sz w:val="18"/>
          <w:szCs w:val="18"/>
        </w:rPr>
        <w:t>Onorato, P., Mascheretti, P., &amp; De</w:t>
      </w:r>
      <w:r w:rsidR="007F0CA0">
        <w:rPr>
          <w:rFonts w:ascii="Times" w:eastAsia="Times" w:hAnsi="Times" w:cs="Times"/>
          <w:color w:val="000000"/>
          <w:sz w:val="18"/>
          <w:szCs w:val="18"/>
        </w:rPr>
        <w:t xml:space="preserve"> </w:t>
      </w:r>
      <w:proofErr w:type="spellStart"/>
      <w:r w:rsidR="00297D6C" w:rsidRPr="00297D6C">
        <w:rPr>
          <w:rFonts w:ascii="Times" w:eastAsia="Times" w:hAnsi="Times" w:cs="Times"/>
          <w:color w:val="000000"/>
          <w:sz w:val="18"/>
          <w:szCs w:val="18"/>
        </w:rPr>
        <w:t>Ambrosis</w:t>
      </w:r>
      <w:proofErr w:type="spellEnd"/>
      <w:r w:rsidR="00297D6C" w:rsidRPr="00297D6C">
        <w:rPr>
          <w:rFonts w:ascii="Times" w:eastAsia="Times" w:hAnsi="Times" w:cs="Times"/>
          <w:color w:val="000000"/>
          <w:sz w:val="18"/>
          <w:szCs w:val="18"/>
        </w:rPr>
        <w:t xml:space="preserve">, A. (2011). </w:t>
      </w:r>
      <w:r w:rsidR="00297D6C" w:rsidRPr="00297D6C">
        <w:rPr>
          <w:rFonts w:ascii="Times" w:eastAsia="Times" w:hAnsi="Times" w:cs="Times"/>
          <w:color w:val="000000"/>
          <w:sz w:val="18"/>
          <w:szCs w:val="18"/>
          <w:lang w:val="en-US"/>
        </w:rPr>
        <w:t>‘</w:t>
      </w:r>
      <w:proofErr w:type="spellStart"/>
      <w:r w:rsidR="00297D6C" w:rsidRPr="00297D6C">
        <w:rPr>
          <w:rFonts w:ascii="Times" w:eastAsia="Times" w:hAnsi="Times" w:cs="Times"/>
          <w:color w:val="000000"/>
          <w:sz w:val="18"/>
          <w:szCs w:val="18"/>
          <w:lang w:val="en-US"/>
        </w:rPr>
        <w:t>Home made</w:t>
      </w:r>
      <w:proofErr w:type="spellEnd"/>
      <w:r w:rsidR="00297D6C" w:rsidRPr="00297D6C">
        <w:rPr>
          <w:rFonts w:ascii="Times" w:eastAsia="Times" w:hAnsi="Times" w:cs="Times"/>
          <w:color w:val="000000"/>
          <w:sz w:val="18"/>
          <w:szCs w:val="18"/>
          <w:lang w:val="en-US"/>
        </w:rPr>
        <w:t xml:space="preserve">’model to study the greenhouse effect and global warming. </w:t>
      </w:r>
      <w:proofErr w:type="spellStart"/>
      <w:r w:rsidR="00297D6C" w:rsidRPr="00297D6C">
        <w:rPr>
          <w:rFonts w:ascii="Times" w:eastAsia="Times" w:hAnsi="Times" w:cs="Times"/>
          <w:color w:val="000000"/>
          <w:sz w:val="18"/>
          <w:szCs w:val="18"/>
        </w:rPr>
        <w:t>European</w:t>
      </w:r>
      <w:proofErr w:type="spellEnd"/>
      <w:r w:rsidR="00297D6C" w:rsidRPr="00297D6C">
        <w:rPr>
          <w:rFonts w:ascii="Times" w:eastAsia="Times" w:hAnsi="Times" w:cs="Times"/>
          <w:color w:val="000000"/>
          <w:sz w:val="18"/>
          <w:szCs w:val="18"/>
        </w:rPr>
        <w:t xml:space="preserve"> journal of </w:t>
      </w:r>
      <w:proofErr w:type="spellStart"/>
      <w:r w:rsidR="00297D6C" w:rsidRPr="00297D6C">
        <w:rPr>
          <w:rFonts w:ascii="Times" w:eastAsia="Times" w:hAnsi="Times" w:cs="Times"/>
          <w:color w:val="000000"/>
          <w:sz w:val="18"/>
          <w:szCs w:val="18"/>
        </w:rPr>
        <w:t>physics</w:t>
      </w:r>
      <w:proofErr w:type="spellEnd"/>
      <w:r w:rsidR="00297D6C" w:rsidRPr="00297D6C">
        <w:rPr>
          <w:rFonts w:ascii="Times" w:eastAsia="Times" w:hAnsi="Times" w:cs="Times"/>
          <w:color w:val="000000"/>
          <w:sz w:val="18"/>
          <w:szCs w:val="18"/>
        </w:rPr>
        <w:t>, 32(2), 363.</w:t>
      </w:r>
    </w:p>
    <w:p w14:paraId="6F060021" w14:textId="17366A0B" w:rsidR="00297D6C" w:rsidRDefault="00297D6C">
      <w:pPr>
        <w:pBdr>
          <w:top w:val="nil"/>
          <w:left w:val="nil"/>
          <w:bottom w:val="nil"/>
          <w:right w:val="nil"/>
          <w:between w:val="nil"/>
        </w:pBdr>
        <w:tabs>
          <w:tab w:val="left" w:pos="709"/>
          <w:tab w:val="left" w:pos="851"/>
        </w:tabs>
        <w:spacing w:before="120"/>
        <w:ind w:left="1418"/>
        <w:jc w:val="both"/>
        <w:rPr>
          <w:rFonts w:ascii="Times" w:eastAsia="Times" w:hAnsi="Times" w:cs="Times"/>
          <w:color w:val="000000"/>
          <w:sz w:val="18"/>
          <w:szCs w:val="18"/>
          <w:lang w:val="en-US"/>
        </w:rPr>
      </w:pPr>
      <w:r>
        <w:rPr>
          <w:rFonts w:ascii="Times" w:eastAsia="Times" w:hAnsi="Times" w:cs="Times"/>
          <w:color w:val="000000"/>
          <w:sz w:val="18"/>
          <w:szCs w:val="18"/>
        </w:rPr>
        <w:t xml:space="preserve">[2] </w:t>
      </w:r>
      <w:r w:rsidRPr="00297D6C">
        <w:rPr>
          <w:rFonts w:ascii="Times" w:eastAsia="Times" w:hAnsi="Times" w:cs="Times"/>
          <w:color w:val="000000"/>
          <w:sz w:val="18"/>
          <w:szCs w:val="18"/>
        </w:rPr>
        <w:t xml:space="preserve">36. Onorato, P., Malgieri, M., &amp; De </w:t>
      </w:r>
      <w:proofErr w:type="spellStart"/>
      <w:r w:rsidRPr="00297D6C">
        <w:rPr>
          <w:rFonts w:ascii="Times" w:eastAsia="Times" w:hAnsi="Times" w:cs="Times"/>
          <w:color w:val="000000"/>
          <w:sz w:val="18"/>
          <w:szCs w:val="18"/>
        </w:rPr>
        <w:t>Ambrosis</w:t>
      </w:r>
      <w:proofErr w:type="spellEnd"/>
      <w:r w:rsidRPr="00297D6C">
        <w:rPr>
          <w:rFonts w:ascii="Times" w:eastAsia="Times" w:hAnsi="Times" w:cs="Times"/>
          <w:color w:val="000000"/>
          <w:sz w:val="18"/>
          <w:szCs w:val="18"/>
        </w:rPr>
        <w:t xml:space="preserve">, A. (2014). </w:t>
      </w:r>
      <w:r w:rsidRPr="00297D6C">
        <w:rPr>
          <w:rFonts w:ascii="Times" w:eastAsia="Times" w:hAnsi="Times" w:cs="Times"/>
          <w:color w:val="000000"/>
          <w:sz w:val="18"/>
          <w:szCs w:val="18"/>
          <w:lang w:val="en-US"/>
        </w:rPr>
        <w:t xml:space="preserve">Learning about magnetic force: experiments versus theoretical explanations. Science Education Research </w:t>
      </w:r>
      <w:proofErr w:type="gramStart"/>
      <w:r w:rsidRPr="00297D6C">
        <w:rPr>
          <w:rFonts w:ascii="Times" w:eastAsia="Times" w:hAnsi="Times" w:cs="Times"/>
          <w:color w:val="000000"/>
          <w:sz w:val="18"/>
          <w:szCs w:val="18"/>
          <w:lang w:val="en-US"/>
        </w:rPr>
        <w:t>For</w:t>
      </w:r>
      <w:proofErr w:type="gramEnd"/>
      <w:r w:rsidRPr="00297D6C">
        <w:rPr>
          <w:rFonts w:ascii="Times" w:eastAsia="Times" w:hAnsi="Times" w:cs="Times"/>
          <w:color w:val="000000"/>
          <w:sz w:val="18"/>
          <w:szCs w:val="18"/>
          <w:lang w:val="en-US"/>
        </w:rPr>
        <w:t xml:space="preserve"> Evidence-based Teaching and Coherence in Learning (Proceedings of the ESERA 2013 Conference) ISBN 978-9963-700-77-6</w:t>
      </w:r>
    </w:p>
    <w:p w14:paraId="1D8EEE35" w14:textId="041A28DE" w:rsidR="00297D6C" w:rsidRPr="00297D6C" w:rsidRDefault="00297D6C" w:rsidP="00464933">
      <w:pPr>
        <w:pBdr>
          <w:top w:val="nil"/>
          <w:left w:val="nil"/>
          <w:bottom w:val="nil"/>
          <w:right w:val="nil"/>
          <w:between w:val="nil"/>
        </w:pBdr>
        <w:tabs>
          <w:tab w:val="left" w:pos="709"/>
          <w:tab w:val="left" w:pos="851"/>
        </w:tabs>
        <w:spacing w:before="120"/>
        <w:ind w:left="1418"/>
        <w:jc w:val="both"/>
        <w:rPr>
          <w:rFonts w:ascii="Times" w:eastAsia="Times" w:hAnsi="Times" w:cs="Times"/>
          <w:color w:val="000000"/>
          <w:sz w:val="18"/>
          <w:szCs w:val="18"/>
          <w:lang w:val="en-US"/>
        </w:rPr>
      </w:pPr>
      <w:r w:rsidRPr="00464933">
        <w:rPr>
          <w:rFonts w:ascii="Times" w:eastAsia="Times" w:hAnsi="Times" w:cs="Times"/>
          <w:color w:val="000000"/>
          <w:sz w:val="18"/>
          <w:szCs w:val="18"/>
          <w:lang w:val="it-IT"/>
        </w:rPr>
        <w:lastRenderedPageBreak/>
        <w:t xml:space="preserve">[3] </w:t>
      </w:r>
      <w:r w:rsidR="00464933" w:rsidRPr="00464933">
        <w:rPr>
          <w:rFonts w:ascii="Times" w:eastAsia="Times" w:hAnsi="Times" w:cs="Times"/>
          <w:color w:val="000000"/>
          <w:sz w:val="18"/>
          <w:szCs w:val="18"/>
          <w:lang w:val="it-IT"/>
        </w:rPr>
        <w:t>Malgieri, M., Calcagnile, S., Zuccarini, G., &amp;</w:t>
      </w:r>
      <w:proofErr w:type="spellStart"/>
      <w:r w:rsidR="00464933" w:rsidRPr="00464933">
        <w:rPr>
          <w:rFonts w:ascii="Times" w:eastAsia="Times" w:hAnsi="Times" w:cs="Times"/>
          <w:color w:val="000000"/>
          <w:sz w:val="18"/>
          <w:szCs w:val="18"/>
          <w:lang w:val="it-IT"/>
        </w:rPr>
        <w:t>amp</w:t>
      </w:r>
      <w:proofErr w:type="spellEnd"/>
      <w:r w:rsidR="00464933" w:rsidRPr="00464933">
        <w:rPr>
          <w:rFonts w:ascii="Times" w:eastAsia="Times" w:hAnsi="Times" w:cs="Times"/>
          <w:color w:val="000000"/>
          <w:sz w:val="18"/>
          <w:szCs w:val="18"/>
          <w:lang w:val="it-IT"/>
        </w:rPr>
        <w:t xml:space="preserve">; Onorato, P. (2021). </w:t>
      </w:r>
      <w:r w:rsidR="00464933" w:rsidRPr="00464933">
        <w:rPr>
          <w:rFonts w:ascii="Times" w:eastAsia="Times" w:hAnsi="Times" w:cs="Times"/>
          <w:color w:val="000000"/>
          <w:sz w:val="18"/>
          <w:szCs w:val="18"/>
          <w:lang w:val="en-US"/>
        </w:rPr>
        <w:t>“High school student difficulties in</w:t>
      </w:r>
      <w:r w:rsidR="00464933">
        <w:rPr>
          <w:rFonts w:ascii="Times" w:eastAsia="Times" w:hAnsi="Times" w:cs="Times"/>
          <w:color w:val="000000"/>
          <w:sz w:val="18"/>
          <w:szCs w:val="18"/>
          <w:lang w:val="en-US"/>
        </w:rPr>
        <w:t xml:space="preserve"> </w:t>
      </w:r>
      <w:r w:rsidR="00464933" w:rsidRPr="00464933">
        <w:rPr>
          <w:rFonts w:ascii="Times" w:eastAsia="Times" w:hAnsi="Times" w:cs="Times"/>
          <w:color w:val="000000"/>
          <w:sz w:val="18"/>
          <w:szCs w:val="18"/>
          <w:lang w:val="en-US"/>
        </w:rPr>
        <w:t>drawing the field lines for two magnets”. Submitted to Physics Education.</w:t>
      </w:r>
    </w:p>
    <w:p w14:paraId="79D85B0D" w14:textId="7219A693" w:rsidR="00464933" w:rsidRDefault="00464933" w:rsidP="00464933">
      <w:pPr>
        <w:pBdr>
          <w:top w:val="nil"/>
          <w:left w:val="nil"/>
          <w:bottom w:val="nil"/>
          <w:right w:val="nil"/>
          <w:between w:val="nil"/>
        </w:pBdr>
        <w:tabs>
          <w:tab w:val="left" w:pos="709"/>
          <w:tab w:val="left" w:pos="851"/>
        </w:tabs>
        <w:spacing w:before="120"/>
        <w:ind w:left="1418"/>
        <w:jc w:val="both"/>
        <w:rPr>
          <w:rFonts w:ascii="Times New Roman" w:eastAsia="Times New Roman" w:hAnsi="Times New Roman" w:cs="Times New Roman"/>
          <w:color w:val="000000"/>
          <w:sz w:val="18"/>
          <w:szCs w:val="18"/>
          <w:lang w:val="en-US"/>
        </w:rPr>
      </w:pPr>
      <w:r w:rsidRPr="00464933">
        <w:rPr>
          <w:rFonts w:ascii="Times New Roman" w:eastAsia="Times New Roman" w:hAnsi="Times New Roman" w:cs="Times New Roman"/>
          <w:color w:val="000000"/>
          <w:sz w:val="18"/>
          <w:szCs w:val="18"/>
          <w:lang w:val="it-IT"/>
        </w:rPr>
        <w:t xml:space="preserve">[4] </w:t>
      </w:r>
      <w:r w:rsidRPr="00464933">
        <w:rPr>
          <w:rFonts w:ascii="Times New Roman" w:eastAsia="Times New Roman" w:hAnsi="Times New Roman" w:cs="Times New Roman"/>
          <w:color w:val="000000"/>
          <w:sz w:val="18"/>
          <w:szCs w:val="18"/>
          <w:lang w:val="it-IT"/>
        </w:rPr>
        <w:t xml:space="preserve">32. Malgieri, M., Onorato, P., &amp; De </w:t>
      </w:r>
      <w:proofErr w:type="spellStart"/>
      <w:r w:rsidRPr="00464933">
        <w:rPr>
          <w:rFonts w:ascii="Times New Roman" w:eastAsia="Times New Roman" w:hAnsi="Times New Roman" w:cs="Times New Roman"/>
          <w:color w:val="000000"/>
          <w:sz w:val="18"/>
          <w:szCs w:val="18"/>
          <w:lang w:val="it-IT"/>
        </w:rPr>
        <w:t>Ambrosis</w:t>
      </w:r>
      <w:proofErr w:type="spellEnd"/>
      <w:r w:rsidRPr="00464933">
        <w:rPr>
          <w:rFonts w:ascii="Times New Roman" w:eastAsia="Times New Roman" w:hAnsi="Times New Roman" w:cs="Times New Roman"/>
          <w:color w:val="000000"/>
          <w:sz w:val="18"/>
          <w:szCs w:val="18"/>
          <w:lang w:val="it-IT"/>
        </w:rPr>
        <w:t xml:space="preserve">, A. (2019). </w:t>
      </w:r>
      <w:r w:rsidRPr="00464933">
        <w:rPr>
          <w:rFonts w:ascii="Times New Roman" w:eastAsia="Times New Roman" w:hAnsi="Times New Roman" w:cs="Times New Roman"/>
          <w:color w:val="000000"/>
          <w:sz w:val="18"/>
          <w:szCs w:val="18"/>
          <w:lang w:val="en-US"/>
        </w:rPr>
        <w:t>Evaluation of an experimental sequence on introductory quantum physics based on LEDs and the photoelectric effect. In Concepts, Strategies and Models to Enhance Physics Teaching and Learning (pp. 109-122). Springer, Cham.</w:t>
      </w:r>
    </w:p>
    <w:p w14:paraId="5D18523B" w14:textId="5674C145" w:rsidR="00464933" w:rsidRDefault="00464933" w:rsidP="00464933">
      <w:pPr>
        <w:pBdr>
          <w:top w:val="nil"/>
          <w:left w:val="nil"/>
          <w:bottom w:val="nil"/>
          <w:right w:val="nil"/>
          <w:between w:val="nil"/>
        </w:pBdr>
        <w:tabs>
          <w:tab w:val="left" w:pos="709"/>
          <w:tab w:val="left" w:pos="851"/>
        </w:tabs>
        <w:spacing w:before="120"/>
        <w:ind w:left="1418"/>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[5] </w:t>
      </w:r>
      <w:r w:rsidRPr="00464933">
        <w:rPr>
          <w:rFonts w:ascii="Times New Roman" w:eastAsia="Times New Roman" w:hAnsi="Times New Roman" w:cs="Times New Roman"/>
          <w:color w:val="000000"/>
          <w:sz w:val="18"/>
          <w:szCs w:val="18"/>
          <w:lang w:val="en-US"/>
        </w:rPr>
        <w:t xml:space="preserve">Liew, C. W., &amp; </w:t>
      </w:r>
      <w:proofErr w:type="spellStart"/>
      <w:r w:rsidRPr="00464933">
        <w:rPr>
          <w:rFonts w:ascii="Times New Roman" w:eastAsia="Times New Roman" w:hAnsi="Times New Roman" w:cs="Times New Roman"/>
          <w:color w:val="000000"/>
          <w:sz w:val="18"/>
          <w:szCs w:val="18"/>
          <w:lang w:val="en-US"/>
        </w:rPr>
        <w:t>Treagust</w:t>
      </w:r>
      <w:proofErr w:type="spellEnd"/>
      <w:r w:rsidRPr="00464933">
        <w:rPr>
          <w:rFonts w:ascii="Times New Roman" w:eastAsia="Times New Roman" w:hAnsi="Times New Roman" w:cs="Times New Roman"/>
          <w:color w:val="000000"/>
          <w:sz w:val="18"/>
          <w:szCs w:val="18"/>
          <w:lang w:val="en-US"/>
        </w:rPr>
        <w:t>, D. F. (1998). The effectiveness of predict-observe-explain tasks in diagnosing students' understanding of science and in identifying their levels of achievement.</w:t>
      </w:r>
    </w:p>
    <w:p w14:paraId="5827576C" w14:textId="4BEC5F9B" w:rsidR="00464933" w:rsidRPr="00297D6C" w:rsidRDefault="00464933" w:rsidP="00464933">
      <w:pPr>
        <w:pBdr>
          <w:top w:val="nil"/>
          <w:left w:val="nil"/>
          <w:bottom w:val="nil"/>
          <w:right w:val="nil"/>
          <w:between w:val="nil"/>
        </w:pBdr>
        <w:tabs>
          <w:tab w:val="left" w:pos="709"/>
          <w:tab w:val="left" w:pos="851"/>
        </w:tabs>
        <w:spacing w:before="120"/>
        <w:ind w:left="1418"/>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[6] </w:t>
      </w:r>
      <w:r w:rsidRPr="00464933">
        <w:rPr>
          <w:rFonts w:ascii="Times New Roman" w:eastAsia="Times New Roman" w:hAnsi="Times New Roman" w:cs="Times New Roman"/>
          <w:color w:val="000000"/>
          <w:sz w:val="18"/>
          <w:szCs w:val="18"/>
          <w:lang w:val="en-US"/>
        </w:rPr>
        <w:t xml:space="preserve">Archambault, I., </w:t>
      </w:r>
      <w:proofErr w:type="spellStart"/>
      <w:r w:rsidRPr="00464933">
        <w:rPr>
          <w:rFonts w:ascii="Times New Roman" w:eastAsia="Times New Roman" w:hAnsi="Times New Roman" w:cs="Times New Roman"/>
          <w:color w:val="000000"/>
          <w:sz w:val="18"/>
          <w:szCs w:val="18"/>
          <w:lang w:val="en-US"/>
        </w:rPr>
        <w:t>Janosz</w:t>
      </w:r>
      <w:proofErr w:type="spellEnd"/>
      <w:r w:rsidRPr="00464933">
        <w:rPr>
          <w:rFonts w:ascii="Times New Roman" w:eastAsia="Times New Roman" w:hAnsi="Times New Roman" w:cs="Times New Roman"/>
          <w:color w:val="000000"/>
          <w:sz w:val="18"/>
          <w:szCs w:val="18"/>
          <w:lang w:val="en-US"/>
        </w:rPr>
        <w:t xml:space="preserve">, M., </w:t>
      </w:r>
      <w:proofErr w:type="spellStart"/>
      <w:r w:rsidRPr="00464933">
        <w:rPr>
          <w:rFonts w:ascii="Times New Roman" w:eastAsia="Times New Roman" w:hAnsi="Times New Roman" w:cs="Times New Roman"/>
          <w:color w:val="000000"/>
          <w:sz w:val="18"/>
          <w:szCs w:val="18"/>
          <w:lang w:val="en-US"/>
        </w:rPr>
        <w:t>Morizot</w:t>
      </w:r>
      <w:proofErr w:type="spellEnd"/>
      <w:r w:rsidRPr="00464933">
        <w:rPr>
          <w:rFonts w:ascii="Times New Roman" w:eastAsia="Times New Roman" w:hAnsi="Times New Roman" w:cs="Times New Roman"/>
          <w:color w:val="000000"/>
          <w:sz w:val="18"/>
          <w:szCs w:val="18"/>
          <w:lang w:val="en-US"/>
        </w:rPr>
        <w:t>, J., &amp; Pagani, L. (2009). Adolescent behavioral, affective, and cognitive engagement in school: Relationship to dropout. Journal of school Health, 79(9), 408-415.</w:t>
      </w:r>
    </w:p>
    <w:p w14:paraId="0000000D" w14:textId="77777777" w:rsidR="00824753" w:rsidRPr="00297D6C" w:rsidRDefault="00824753">
      <w:pPr>
        <w:pBdr>
          <w:top w:val="nil"/>
          <w:left w:val="nil"/>
          <w:bottom w:val="nil"/>
          <w:right w:val="nil"/>
          <w:between w:val="nil"/>
        </w:pBdr>
        <w:tabs>
          <w:tab w:val="left" w:pos="709"/>
          <w:tab w:val="left" w:pos="851"/>
        </w:tabs>
        <w:ind w:left="567" w:hanging="567"/>
        <w:jc w:val="both"/>
        <w:rPr>
          <w:rFonts w:ascii="Times New Roman" w:eastAsia="Times New Roman" w:hAnsi="Times New Roman" w:cs="Times New Roman"/>
          <w:color w:val="000000"/>
          <w:lang w:val="en-US"/>
        </w:rPr>
      </w:pPr>
      <w:bookmarkStart w:id="0" w:name="_gjdgxs" w:colFirst="0" w:colLast="0"/>
      <w:bookmarkEnd w:id="0"/>
    </w:p>
    <w:sectPr w:rsidR="00824753" w:rsidRPr="00297D6C">
      <w:headerReference w:type="default" r:id="rId6"/>
      <w:pgSz w:w="11907" w:h="16840"/>
      <w:pgMar w:top="1276"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965D" w14:textId="77777777" w:rsidR="00453F34" w:rsidRDefault="00453F34">
      <w:r>
        <w:separator/>
      </w:r>
    </w:p>
  </w:endnote>
  <w:endnote w:type="continuationSeparator" w:id="0">
    <w:p w14:paraId="3AD8FA3C" w14:textId="77777777" w:rsidR="00453F34" w:rsidRDefault="0045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FE98" w14:textId="77777777" w:rsidR="00453F34" w:rsidRDefault="00453F34">
      <w:r>
        <w:separator/>
      </w:r>
    </w:p>
  </w:footnote>
  <w:footnote w:type="continuationSeparator" w:id="0">
    <w:p w14:paraId="0D8DF620" w14:textId="77777777" w:rsidR="00453F34" w:rsidRDefault="0045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824753" w:rsidRDefault="00824753">
    <w:pPr>
      <w:pBdr>
        <w:top w:val="nil"/>
        <w:left w:val="nil"/>
        <w:bottom w:val="nil"/>
        <w:right w:val="nil"/>
        <w:between w:val="nil"/>
      </w:pBdr>
      <w:tabs>
        <w:tab w:val="center" w:pos="4320"/>
        <w:tab w:val="right" w:pos="8640"/>
      </w:tabs>
      <w:rPr>
        <w:color w:val="000000"/>
      </w:rPr>
    </w:pPr>
  </w:p>
  <w:p w14:paraId="0000000F" w14:textId="77777777" w:rsidR="00824753" w:rsidRDefault="00824753">
    <w:pPr>
      <w:pBdr>
        <w:top w:val="nil"/>
        <w:left w:val="nil"/>
        <w:bottom w:val="nil"/>
        <w:right w:val="nil"/>
        <w:between w:val="nil"/>
      </w:pBdr>
      <w:tabs>
        <w:tab w:val="center" w:pos="4320"/>
        <w:tab w:val="right" w:pos="8640"/>
      </w:tabs>
      <w:rPr>
        <w:color w:val="000000"/>
      </w:rPr>
    </w:pPr>
  </w:p>
  <w:p w14:paraId="00000010" w14:textId="77777777" w:rsidR="00824753" w:rsidRDefault="00824753">
    <w:pPr>
      <w:pBdr>
        <w:top w:val="nil"/>
        <w:left w:val="nil"/>
        <w:bottom w:val="nil"/>
        <w:right w:val="nil"/>
        <w:between w:val="nil"/>
      </w:pBdr>
      <w:tabs>
        <w:tab w:val="center" w:pos="4320"/>
        <w:tab w:val="right" w:pos="8640"/>
      </w:tabs>
      <w:rPr>
        <w:color w:val="000000"/>
      </w:rPr>
    </w:pPr>
  </w:p>
  <w:p w14:paraId="00000011" w14:textId="77777777" w:rsidR="00824753" w:rsidRDefault="00824753">
    <w:pPr>
      <w:pBdr>
        <w:top w:val="nil"/>
        <w:left w:val="nil"/>
        <w:bottom w:val="nil"/>
        <w:right w:val="nil"/>
        <w:between w:val="nil"/>
      </w:pBdr>
      <w:tabs>
        <w:tab w:val="center" w:pos="4320"/>
        <w:tab w:val="right" w:pos="8640"/>
      </w:tabs>
      <w:rPr>
        <w:color w:val="000000"/>
      </w:rPr>
    </w:pPr>
  </w:p>
  <w:p w14:paraId="00000012" w14:textId="77777777" w:rsidR="00824753" w:rsidRDefault="00824753">
    <w:pPr>
      <w:pBdr>
        <w:top w:val="nil"/>
        <w:left w:val="nil"/>
        <w:bottom w:val="nil"/>
        <w:right w:val="nil"/>
        <w:between w:val="nil"/>
      </w:pBdr>
      <w:tabs>
        <w:tab w:val="center" w:pos="4320"/>
        <w:tab w:val="right" w:pos="8640"/>
      </w:tabs>
      <w:rPr>
        <w:color w:val="000000"/>
      </w:rPr>
    </w:pPr>
  </w:p>
  <w:p w14:paraId="00000013" w14:textId="77777777" w:rsidR="00824753" w:rsidRDefault="0082475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53"/>
    <w:rsid w:val="00297D6C"/>
    <w:rsid w:val="003D5FCD"/>
    <w:rsid w:val="00453F34"/>
    <w:rsid w:val="00464933"/>
    <w:rsid w:val="007F0CA0"/>
    <w:rsid w:val="00824753"/>
    <w:rsid w:val="00953144"/>
    <w:rsid w:val="00F0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1E0"/>
  <w15:docId w15:val="{DF2C908E-B73A-47B8-8530-7EDD5634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widowControl w:val="0"/>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rFonts w:ascii="Times New Roman" w:eastAsia="Times New Roman" w:hAnsi="Times New Roman" w:cs="Times New Roman"/>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paragraph" w:styleId="Sottotitolo">
    <w:name w:val="Subtitle"/>
    <w:basedOn w:val="Normale"/>
    <w:next w:val="Normale"/>
    <w:uiPriority w:val="11"/>
    <w:qFormat/>
    <w:pPr>
      <w:spacing w:after="60"/>
      <w:jc w:val="center"/>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Massimiliano Malgieri</cp:lastModifiedBy>
  <cp:revision>5</cp:revision>
  <dcterms:created xsi:type="dcterms:W3CDTF">2021-06-19T16:29:00Z</dcterms:created>
  <dcterms:modified xsi:type="dcterms:W3CDTF">2021-06-19T16:50:00Z</dcterms:modified>
</cp:coreProperties>
</file>